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E6" w:rsidRPr="00E651AA" w:rsidRDefault="000D15E6" w:rsidP="000D15E6">
      <w:pPr>
        <w:jc w:val="center"/>
        <w:rPr>
          <w:rFonts w:ascii="Calibri Light" w:hAnsi="Calibri Light" w:cs="Calibri Light"/>
          <w:b/>
        </w:rPr>
      </w:pPr>
      <w:r w:rsidRPr="00E651AA">
        <w:rPr>
          <w:rFonts w:ascii="Calibri Light" w:hAnsi="Calibri Light" w:cs="Calibri Light"/>
          <w:b/>
        </w:rPr>
        <w:t xml:space="preserve">WYMAGANIA PROGRAMOWE </w:t>
      </w:r>
    </w:p>
    <w:p w:rsidR="000D15E6" w:rsidRDefault="000D15E6" w:rsidP="000D15E6">
      <w:pPr>
        <w:jc w:val="center"/>
        <w:rPr>
          <w:rFonts w:ascii="Calibri Light" w:hAnsi="Calibri Light" w:cs="Calibri Light"/>
          <w:b/>
        </w:rPr>
      </w:pPr>
      <w:r w:rsidRPr="00E651AA">
        <w:rPr>
          <w:rFonts w:ascii="Calibri Light" w:hAnsi="Calibri Light" w:cs="Calibri Light"/>
          <w:b/>
        </w:rPr>
        <w:t xml:space="preserve">z przedmiotu </w:t>
      </w:r>
      <w:r>
        <w:rPr>
          <w:rFonts w:ascii="Calibri Light" w:hAnsi="Calibri Light" w:cs="Calibri Light"/>
          <w:b/>
        </w:rPr>
        <w:t>„Sprzedaż krajowa i zagraniczna”</w:t>
      </w:r>
      <w:r w:rsidRPr="00E651AA">
        <w:rPr>
          <w:rFonts w:ascii="Calibri Light" w:hAnsi="Calibri Light" w:cs="Calibri Light"/>
          <w:b/>
        </w:rPr>
        <w:t xml:space="preserve"> w klasie III TE</w:t>
      </w:r>
    </w:p>
    <w:p w:rsidR="000D15E6" w:rsidRDefault="000D15E6" w:rsidP="000D15E6">
      <w:pPr>
        <w:rPr>
          <w:rFonts w:ascii="Calibri Light" w:hAnsi="Calibri Light" w:cs="Calibri Light"/>
          <w:b/>
        </w:rPr>
      </w:pPr>
    </w:p>
    <w:tbl>
      <w:tblPr>
        <w:tblStyle w:val="Tabela-Siatka"/>
        <w:tblW w:w="11340" w:type="dxa"/>
        <w:jc w:val="center"/>
        <w:tblLook w:val="04A0" w:firstRow="1" w:lastRow="0" w:firstColumn="1" w:lastColumn="0" w:noHBand="0" w:noVBand="1"/>
      </w:tblPr>
      <w:tblGrid>
        <w:gridCol w:w="5926"/>
        <w:gridCol w:w="5414"/>
      </w:tblGrid>
      <w:tr w:rsidR="000D15E6" w:rsidRPr="009A652B" w:rsidTr="008453E9">
        <w:trPr>
          <w:jc w:val="center"/>
        </w:trPr>
        <w:tc>
          <w:tcPr>
            <w:tcW w:w="5926" w:type="dxa"/>
            <w:vAlign w:val="center"/>
          </w:tcPr>
          <w:p w:rsidR="000D15E6" w:rsidRPr="004D7C2E" w:rsidRDefault="000D15E6" w:rsidP="008453E9">
            <w:pPr>
              <w:jc w:val="both"/>
              <w:rPr>
                <w:rFonts w:ascii="Calibri Light" w:hAnsi="Calibri Light" w:cs="Calibri Light"/>
                <w:b/>
                <w:sz w:val="20"/>
                <w:szCs w:val="20"/>
              </w:rPr>
            </w:pPr>
            <w:r w:rsidRPr="00A9254F">
              <w:rPr>
                <w:rFonts w:ascii="Calibri Light" w:hAnsi="Calibri Light" w:cs="Calibri Light"/>
                <w:b/>
                <w:sz w:val="20"/>
                <w:szCs w:val="20"/>
              </w:rPr>
              <w:t>Sprawdzeniu będzie podlegał fakt czy uczeń wie jak</w:t>
            </w:r>
            <w:r>
              <w:rPr>
                <w:rFonts w:ascii="Calibri Light" w:hAnsi="Calibri Light" w:cs="Calibri Light"/>
                <w:b/>
                <w:sz w:val="20"/>
                <w:szCs w:val="20"/>
              </w:rPr>
              <w:t>:</w:t>
            </w:r>
          </w:p>
        </w:tc>
        <w:tc>
          <w:tcPr>
            <w:tcW w:w="5414" w:type="dxa"/>
            <w:vAlign w:val="center"/>
          </w:tcPr>
          <w:p w:rsidR="000D15E6" w:rsidRPr="004D7C2E" w:rsidRDefault="000D15E6" w:rsidP="008453E9">
            <w:pPr>
              <w:rPr>
                <w:rFonts w:ascii="Calibri Light" w:hAnsi="Calibri Light" w:cs="Calibri Light"/>
                <w:b/>
                <w:sz w:val="20"/>
                <w:szCs w:val="20"/>
              </w:rPr>
            </w:pPr>
            <w:r w:rsidRPr="00A9254F">
              <w:rPr>
                <w:rFonts w:ascii="Calibri Light" w:hAnsi="Calibri Light" w:cs="Calibri Light"/>
                <w:b/>
                <w:sz w:val="20"/>
                <w:szCs w:val="20"/>
              </w:rPr>
              <w:t>Sprawdzeniu będzie podlega</w:t>
            </w:r>
            <w:r>
              <w:rPr>
                <w:rFonts w:ascii="Calibri Light" w:hAnsi="Calibri Light" w:cs="Calibri Light"/>
                <w:b/>
                <w:sz w:val="20"/>
                <w:szCs w:val="20"/>
              </w:rPr>
              <w:t>ł</w:t>
            </w:r>
            <w:r w:rsidRPr="00A9254F">
              <w:rPr>
                <w:rFonts w:ascii="Calibri Light" w:hAnsi="Calibri Light" w:cs="Calibri Light"/>
                <w:b/>
                <w:sz w:val="20"/>
                <w:szCs w:val="20"/>
              </w:rPr>
              <w:t xml:space="preserve"> fakt czy uczeń potrafi:</w:t>
            </w:r>
          </w:p>
        </w:tc>
      </w:tr>
      <w:tr w:rsidR="000D15E6" w:rsidRPr="009A652B" w:rsidTr="008453E9">
        <w:trPr>
          <w:jc w:val="center"/>
        </w:trPr>
        <w:tc>
          <w:tcPr>
            <w:tcW w:w="5926" w:type="dxa"/>
          </w:tcPr>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 xml:space="preserve">wyjaśnić pojęcie dostawy wewnątrzwspólnotowej </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 xml:space="preserve">wyjaśnić pojęcie nabycia wewnątrzwspólnotowego </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wyjaśnić istotę strefy wolnego handlu</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określić swobody rynku Unii Europejskiej</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omówić politykę ochrony konsumenta</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wyjaśnić znaczenie polityki konkurencji</w:t>
            </w:r>
          </w:p>
        </w:tc>
      </w:tr>
      <w:tr w:rsidR="000D15E6" w:rsidRPr="009A652B" w:rsidTr="008453E9">
        <w:trPr>
          <w:jc w:val="center"/>
        </w:trPr>
        <w:tc>
          <w:tcPr>
            <w:tcW w:w="5926" w:type="dxa"/>
          </w:tcPr>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wyjaśnić pojęcie handlu zagranicznego</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wyjaśnić pojęcie importu, eksportu, handlu tranzytowego</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rozróżnić operacje w obrocie zagranicznym</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wymienić podmioty gospodarcze uczestniczące w handlu zagranicznym</w:t>
            </w:r>
          </w:p>
          <w:p w:rsidR="000D15E6" w:rsidRPr="009A652B" w:rsidRDefault="000D15E6" w:rsidP="000D15E6">
            <w:pPr>
              <w:pStyle w:val="Akapitzlist"/>
              <w:numPr>
                <w:ilvl w:val="0"/>
                <w:numId w:val="1"/>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 xml:space="preserve">wyjaśnić wskaźnik </w:t>
            </w:r>
            <w:proofErr w:type="spellStart"/>
            <w:r w:rsidRPr="009A652B">
              <w:rPr>
                <w:rFonts w:ascii="Arial" w:hAnsi="Arial" w:cs="Arial"/>
                <w:i/>
                <w:sz w:val="16"/>
                <w:szCs w:val="16"/>
              </w:rPr>
              <w:t>terms</w:t>
            </w:r>
            <w:proofErr w:type="spellEnd"/>
            <w:r w:rsidRPr="009A652B">
              <w:rPr>
                <w:rFonts w:ascii="Arial" w:hAnsi="Arial" w:cs="Arial"/>
                <w:i/>
                <w:sz w:val="16"/>
                <w:szCs w:val="16"/>
              </w:rPr>
              <w:t xml:space="preserve"> of trade</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 xml:space="preserve">zinterpretować wskaźnik </w:t>
            </w:r>
            <w:proofErr w:type="spellStart"/>
            <w:r w:rsidRPr="009A652B">
              <w:rPr>
                <w:rFonts w:ascii="Arial" w:hAnsi="Arial" w:cs="Arial"/>
                <w:i/>
                <w:sz w:val="16"/>
                <w:szCs w:val="16"/>
              </w:rPr>
              <w:t>terms</w:t>
            </w:r>
            <w:proofErr w:type="spellEnd"/>
            <w:r w:rsidRPr="009A652B">
              <w:rPr>
                <w:rFonts w:ascii="Arial" w:hAnsi="Arial" w:cs="Arial"/>
                <w:i/>
                <w:sz w:val="16"/>
                <w:szCs w:val="16"/>
              </w:rPr>
              <w:t xml:space="preserve"> of trade</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 xml:space="preserve">określić </w:t>
            </w:r>
            <w:proofErr w:type="spellStart"/>
            <w:r w:rsidRPr="009A652B">
              <w:rPr>
                <w:rFonts w:ascii="Arial" w:hAnsi="Arial" w:cs="Arial"/>
                <w:i/>
                <w:sz w:val="16"/>
                <w:szCs w:val="16"/>
              </w:rPr>
              <w:t>terms</w:t>
            </w:r>
            <w:proofErr w:type="spellEnd"/>
            <w:r w:rsidRPr="009A652B">
              <w:rPr>
                <w:rFonts w:ascii="Arial" w:hAnsi="Arial" w:cs="Arial"/>
                <w:i/>
                <w:sz w:val="16"/>
                <w:szCs w:val="16"/>
              </w:rPr>
              <w:t xml:space="preserve"> of trade</w:t>
            </w:r>
            <w:r w:rsidRPr="009A652B">
              <w:rPr>
                <w:rFonts w:ascii="Arial" w:hAnsi="Arial" w:cs="Arial"/>
                <w:sz w:val="16"/>
                <w:szCs w:val="16"/>
              </w:rPr>
              <w:t xml:space="preserve"> na podstawie danych liczbowych</w:t>
            </w:r>
          </w:p>
        </w:tc>
      </w:tr>
      <w:tr w:rsidR="000D15E6" w:rsidRPr="009A652B" w:rsidTr="008453E9">
        <w:trPr>
          <w:jc w:val="center"/>
        </w:trPr>
        <w:tc>
          <w:tcPr>
            <w:tcW w:w="5926" w:type="dxa"/>
          </w:tcPr>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wyjaśnić znaczenie transakcji w obrocie zagranicznym</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określić przedmiot transakcji w handlu zagranicznym</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transakcje w handlu zagranicznym</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wyjaśnić pojęcie ceny, kontraktu, reklamacji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podstawowe elementy kontraktu</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wyjaśnić pojęcia: waluta ceny, waluta płatności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wyjaśnić pojęcie kursu walut</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 xml:space="preserve">wyjaśnić pojęcie różnic kursowych dodatnich </w:t>
            </w:r>
            <w:r w:rsidRPr="009A652B">
              <w:rPr>
                <w:rFonts w:ascii="Arial" w:hAnsi="Arial" w:cs="Arial"/>
                <w:sz w:val="16"/>
                <w:szCs w:val="16"/>
              </w:rPr>
              <w:br/>
              <w:t>i ujemnych</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czynności związane z przygotowaniem transakcji eksportowej</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reguły warunków sprzedaży określone w INCOTERMS</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zasady sporządzania kalkulacji eksportowej</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czynności związane z przygotowaniem transakcji importowej</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czynności realizacji transakcji importowej</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formy rozliczeń w obrocie zagranicznym</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scharakteryzować warunki przeprowadzania transakcji w handlu zagranicznym</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rozróżnić rodzaje cen stosowanych w handlu zagranicznym</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zastosować tabelę kursową przy przeliczaniu walut</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obliczyć dodatnie i ujemne różnice kursowe</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rozróżnić etapy transakcji eksportowej i importowej</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zastosować międzynarodowe zasady przy umowach kupna- sprzedaży</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sporządzić kalkulację kosztu jednostki towaru</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 xml:space="preserve">scharakteryzować rozliczenia dewizowe </w:t>
            </w:r>
            <w:r w:rsidRPr="009A652B">
              <w:rPr>
                <w:rFonts w:ascii="Arial" w:hAnsi="Arial" w:cs="Arial"/>
                <w:sz w:val="16"/>
                <w:szCs w:val="16"/>
              </w:rPr>
              <w:br/>
              <w:t>i bezdewizowe</w:t>
            </w:r>
          </w:p>
        </w:tc>
      </w:tr>
      <w:tr w:rsidR="000D15E6" w:rsidRPr="009A652B" w:rsidTr="008453E9">
        <w:trPr>
          <w:jc w:val="center"/>
        </w:trPr>
        <w:tc>
          <w:tcPr>
            <w:tcW w:w="5926" w:type="dxa"/>
          </w:tcPr>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pojęcie cła</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 xml:space="preserve">wymienić rodzaje ceł </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metody obliczania cła</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wyjaśnić pojęcie stawki celnej, taryfy celnej</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rodzaje taryf celnych</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wskazać różnice między poszczególnymi rodzajami ceł</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wskazać preferencje celne</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wskazać mechanizm działania cła</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analizować efekt wprowadzenia cła</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przeprowadzić ekonomiczną analizę cła</w:t>
            </w:r>
          </w:p>
        </w:tc>
      </w:tr>
      <w:tr w:rsidR="000D15E6" w:rsidRPr="009A652B" w:rsidTr="008453E9">
        <w:trPr>
          <w:jc w:val="center"/>
        </w:trPr>
        <w:tc>
          <w:tcPr>
            <w:tcW w:w="5926" w:type="dxa"/>
          </w:tcPr>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podać pojęcie marketingu</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podstawowe narzędzia marketingu</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klasyfikować produkty według kryteriów marketingowych</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określić związek między narzędziami marketingu</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określić miejsce i funkcje cen w strukturze marketingu</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pojęcie negocjacji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style i techniki negocjacji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pojęcie dystrybucji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funkcje dystrybucji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określić znaczenie marketingu w działalności podmiotu gospodarczego</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 xml:space="preserve">opracować strukturę organizacji marketingu </w:t>
            </w:r>
            <w:r w:rsidRPr="009A652B">
              <w:rPr>
                <w:rFonts w:ascii="Arial" w:hAnsi="Arial" w:cs="Arial"/>
                <w:sz w:val="16"/>
                <w:szCs w:val="16"/>
              </w:rPr>
              <w:br/>
              <w:t>z uwzględnieniem działania podmiotu gospodarczego</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opracować projekt wprowadzenia nowego produktu na rynek</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określić etapy cyklu życia produktu</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określić strategie cenowe</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przeprowadzić negocjacje cenowe</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dobrać kanały dystrybucji do działalności jednostki</w:t>
            </w:r>
          </w:p>
        </w:tc>
      </w:tr>
      <w:tr w:rsidR="000D15E6" w:rsidRPr="009A652B" w:rsidTr="008453E9">
        <w:trPr>
          <w:jc w:val="center"/>
        </w:trPr>
        <w:tc>
          <w:tcPr>
            <w:tcW w:w="5926" w:type="dxa"/>
          </w:tcPr>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pojęcie promocji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instrumenty promocji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rozróżnić funkcje i strategie promocji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etapy programu promocji</w:t>
            </w:r>
          </w:p>
          <w:p w:rsidR="000D15E6" w:rsidRPr="009A652B"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określić znaczenie promocji</w:t>
            </w:r>
            <w:r>
              <w:rPr>
                <w:rFonts w:ascii="Arial" w:hAnsi="Arial" w:cs="Arial"/>
                <w:sz w:val="16"/>
                <w:szCs w:val="16"/>
              </w:rPr>
              <w:t xml:space="preserve"> </w:t>
            </w:r>
            <w:r w:rsidRPr="009A652B">
              <w:rPr>
                <w:rFonts w:ascii="Arial" w:hAnsi="Arial" w:cs="Arial"/>
                <w:sz w:val="16"/>
                <w:szCs w:val="16"/>
              </w:rPr>
              <w:t>w działalności marketingowej</w:t>
            </w:r>
          </w:p>
          <w:p w:rsidR="000D15E6" w:rsidRPr="004D7C2E" w:rsidRDefault="000D15E6" w:rsidP="000D15E6">
            <w:pPr>
              <w:pStyle w:val="Akapitzlist"/>
              <w:numPr>
                <w:ilvl w:val="0"/>
                <w:numId w:val="1"/>
              </w:numPr>
              <w:spacing w:after="0" w:line="240" w:lineRule="auto"/>
              <w:ind w:left="357" w:hanging="357"/>
              <w:rPr>
                <w:rFonts w:ascii="Arial" w:hAnsi="Arial" w:cs="Arial"/>
                <w:sz w:val="16"/>
                <w:szCs w:val="16"/>
              </w:rPr>
            </w:pPr>
            <w:r w:rsidRPr="009A652B">
              <w:rPr>
                <w:rFonts w:ascii="Arial" w:hAnsi="Arial" w:cs="Arial"/>
                <w:sz w:val="16"/>
                <w:szCs w:val="16"/>
              </w:rPr>
              <w:t>wymienić formy promocji sprzedaży</w:t>
            </w:r>
          </w:p>
        </w:tc>
        <w:tc>
          <w:tcPr>
            <w:tcW w:w="5414" w:type="dxa"/>
          </w:tcPr>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scharakteryzować instrumenty promocji</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wskazać różnice pomiędzy strategiami promocji</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scharakteryzować etapy programu promocji</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dobrać narzędzia promocji</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zaplanować kampanię promocyjną dla określonych produktów</w:t>
            </w:r>
          </w:p>
          <w:p w:rsidR="000D15E6" w:rsidRPr="009A652B" w:rsidRDefault="000D15E6" w:rsidP="000D15E6">
            <w:pPr>
              <w:pStyle w:val="Akapitzlist"/>
              <w:numPr>
                <w:ilvl w:val="0"/>
                <w:numId w:val="2"/>
              </w:numPr>
              <w:autoSpaceDE w:val="0"/>
              <w:autoSpaceDN w:val="0"/>
              <w:adjustRightInd w:val="0"/>
              <w:spacing w:after="0" w:line="240" w:lineRule="auto"/>
              <w:ind w:left="357" w:hanging="357"/>
              <w:rPr>
                <w:rFonts w:ascii="Arial" w:hAnsi="Arial" w:cs="Arial"/>
                <w:sz w:val="16"/>
                <w:szCs w:val="16"/>
              </w:rPr>
            </w:pPr>
            <w:r w:rsidRPr="009A652B">
              <w:rPr>
                <w:rFonts w:ascii="Arial" w:hAnsi="Arial" w:cs="Arial"/>
                <w:sz w:val="16"/>
                <w:szCs w:val="16"/>
              </w:rPr>
              <w:t>posłużyć się środkami technicznymi stosowanymi w działalności</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marketingowej</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ocenić skuteczność zastosowanych środków reklamy</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przeprowadzić analizę SWOT działań marketingowych</w:t>
            </w:r>
          </w:p>
          <w:p w:rsidR="000D15E6" w:rsidRPr="009A652B" w:rsidRDefault="000D15E6" w:rsidP="000D15E6">
            <w:pPr>
              <w:pStyle w:val="Akapitzlist"/>
              <w:numPr>
                <w:ilvl w:val="0"/>
                <w:numId w:val="2"/>
              </w:numPr>
              <w:spacing w:after="0" w:line="240" w:lineRule="auto"/>
              <w:ind w:left="357" w:hanging="357"/>
              <w:rPr>
                <w:rFonts w:ascii="Arial" w:hAnsi="Arial" w:cs="Arial"/>
                <w:sz w:val="16"/>
                <w:szCs w:val="16"/>
              </w:rPr>
            </w:pPr>
            <w:r w:rsidRPr="009A652B">
              <w:rPr>
                <w:rFonts w:ascii="Arial" w:hAnsi="Arial" w:cs="Arial"/>
                <w:sz w:val="16"/>
                <w:szCs w:val="16"/>
              </w:rPr>
              <w:t>określić wpływ działań marketingowych na wynik finansowy przedsiębiorstwa</w:t>
            </w:r>
          </w:p>
        </w:tc>
      </w:tr>
    </w:tbl>
    <w:p w:rsidR="000D15E6" w:rsidRPr="00A9254F" w:rsidRDefault="000D15E6" w:rsidP="000D15E6">
      <w:pPr>
        <w:pBdr>
          <w:bottom w:val="single" w:sz="6" w:space="1" w:color="auto"/>
        </w:pBdr>
        <w:rPr>
          <w:rFonts w:ascii="Calibri Light" w:hAnsi="Calibri Light" w:cs="Calibri Light"/>
        </w:rPr>
      </w:pPr>
    </w:p>
    <w:p w:rsidR="000D15E6" w:rsidRPr="00A9254F" w:rsidRDefault="000D15E6" w:rsidP="000D15E6">
      <w:pPr>
        <w:shd w:val="clear" w:color="auto" w:fill="FFFFFF"/>
        <w:ind w:right="17"/>
        <w:rPr>
          <w:rFonts w:ascii="Calibri Light" w:hAnsi="Calibri Light" w:cs="Calibri Light"/>
          <w:bCs/>
          <w:color w:val="000000"/>
        </w:rPr>
      </w:pPr>
    </w:p>
    <w:p w:rsidR="000D15E6" w:rsidRPr="00A9254F" w:rsidRDefault="000D15E6" w:rsidP="000D15E6">
      <w:pPr>
        <w:shd w:val="clear" w:color="auto" w:fill="FFFFFF"/>
        <w:ind w:right="17"/>
        <w:jc w:val="center"/>
        <w:rPr>
          <w:rFonts w:ascii="Calibri Light" w:hAnsi="Calibri Light" w:cs="Calibri Light"/>
          <w:b/>
          <w:color w:val="000000"/>
          <w:spacing w:val="-8"/>
        </w:rPr>
      </w:pPr>
      <w:r w:rsidRPr="00A9254F">
        <w:rPr>
          <w:rFonts w:ascii="Calibri Light" w:hAnsi="Calibri Light" w:cs="Calibri Light"/>
          <w:b/>
          <w:bCs/>
          <w:color w:val="000000"/>
        </w:rPr>
        <w:t>KRYTERIA WYMAGAŃ EDUKACYJNYCH</w:t>
      </w:r>
      <w:r w:rsidRPr="00A9254F">
        <w:rPr>
          <w:rFonts w:ascii="Calibri Light" w:hAnsi="Calibri Light" w:cs="Calibri Light"/>
          <w:b/>
        </w:rPr>
        <w:t xml:space="preserve"> </w:t>
      </w:r>
      <w:r w:rsidRPr="00A9254F">
        <w:rPr>
          <w:rFonts w:ascii="Calibri Light" w:hAnsi="Calibri Light" w:cs="Calibri Light"/>
          <w:b/>
          <w:color w:val="000000"/>
          <w:spacing w:val="-8"/>
        </w:rPr>
        <w:t>na ocenę szkolną w roku szkolnym</w:t>
      </w:r>
      <w:r>
        <w:rPr>
          <w:rFonts w:ascii="Calibri Light" w:hAnsi="Calibri Light" w:cs="Calibri Light"/>
          <w:b/>
          <w:color w:val="000000"/>
          <w:spacing w:val="-8"/>
        </w:rPr>
        <w:t xml:space="preserve"> </w:t>
      </w:r>
      <w:r w:rsidRPr="00A9254F">
        <w:rPr>
          <w:rFonts w:ascii="Calibri Light" w:hAnsi="Calibri Light" w:cs="Calibri Light"/>
          <w:b/>
          <w:color w:val="000000"/>
          <w:spacing w:val="-8"/>
        </w:rPr>
        <w:t>2023/2024</w:t>
      </w:r>
    </w:p>
    <w:p w:rsidR="000D15E6" w:rsidRPr="00A9254F" w:rsidRDefault="000D15E6" w:rsidP="000D15E6">
      <w:pPr>
        <w:shd w:val="clear" w:color="auto" w:fill="FFFFFF"/>
        <w:ind w:right="17"/>
        <w:jc w:val="center"/>
        <w:rPr>
          <w:rFonts w:ascii="Calibri Light" w:hAnsi="Calibri Light" w:cs="Calibri Light"/>
          <w:b/>
          <w:color w:val="000000"/>
          <w:spacing w:val="-7"/>
          <w:sz w:val="21"/>
          <w:szCs w:val="21"/>
        </w:rPr>
      </w:pPr>
      <w:r w:rsidRPr="00A9254F">
        <w:rPr>
          <w:rFonts w:ascii="Calibri Light" w:hAnsi="Calibri Light" w:cs="Calibri Light"/>
          <w:b/>
        </w:rPr>
        <w:t xml:space="preserve"> z</w:t>
      </w:r>
      <w:r w:rsidRPr="00A9254F">
        <w:rPr>
          <w:rFonts w:ascii="Calibri Light" w:hAnsi="Calibri Light" w:cs="Calibri Light"/>
          <w:b/>
          <w:color w:val="000000"/>
          <w:spacing w:val="-2"/>
          <w:sz w:val="21"/>
          <w:szCs w:val="21"/>
        </w:rPr>
        <w:t xml:space="preserve"> przedmiotu: </w:t>
      </w:r>
      <w:r>
        <w:rPr>
          <w:rFonts w:ascii="Calibri Light" w:hAnsi="Calibri Light" w:cs="Calibri Light"/>
          <w:b/>
          <w:color w:val="000000"/>
          <w:spacing w:val="-2"/>
          <w:sz w:val="21"/>
          <w:szCs w:val="21"/>
        </w:rPr>
        <w:t xml:space="preserve">„Sprzedaż krajowa i zagraniczna” </w:t>
      </w:r>
      <w:r w:rsidRPr="00A9254F">
        <w:rPr>
          <w:rFonts w:ascii="Calibri Light" w:hAnsi="Calibri Light" w:cs="Calibri Light"/>
          <w:b/>
          <w:color w:val="000000"/>
          <w:spacing w:val="-2"/>
          <w:sz w:val="21"/>
          <w:szCs w:val="21"/>
        </w:rPr>
        <w:t>w</w:t>
      </w:r>
      <w:r w:rsidRPr="00A9254F">
        <w:rPr>
          <w:rFonts w:ascii="Calibri Light" w:hAnsi="Calibri Light" w:cs="Calibri Light"/>
          <w:b/>
          <w:color w:val="000000"/>
          <w:spacing w:val="-7"/>
          <w:sz w:val="21"/>
          <w:szCs w:val="21"/>
        </w:rPr>
        <w:t xml:space="preserve"> klasie III Technikum Ekonomicznego</w:t>
      </w:r>
    </w:p>
    <w:p w:rsidR="000D15E6" w:rsidRPr="00A9254F" w:rsidRDefault="000D15E6" w:rsidP="000D15E6">
      <w:pPr>
        <w:shd w:val="clear" w:color="auto" w:fill="FFFFFF"/>
        <w:ind w:right="17"/>
        <w:jc w:val="center"/>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celujący</w:t>
      </w:r>
      <w:r w:rsidRPr="00745258">
        <w:rPr>
          <w:rFonts w:ascii="Calibri Light" w:hAnsi="Calibri Light" w:cs="Calibri Light"/>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w:t>
      </w:r>
      <w:r w:rsidRPr="00745258">
        <w:rPr>
          <w:rFonts w:ascii="Calibri Light" w:hAnsi="Calibri Light" w:cs="Calibri Light"/>
        </w:rPr>
        <w:lastRenderedPageBreak/>
        <w:t xml:space="preserve">reprezentuje szkołę w konkursach przedmiotowych uzyskując tytuł laureata i finalisty, terminowo realizuje zadania, </w:t>
      </w:r>
    </w:p>
    <w:p w:rsidR="000D15E6" w:rsidRPr="00745258" w:rsidRDefault="000D15E6" w:rsidP="000D15E6">
      <w:pPr>
        <w:jc w:val="both"/>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bardzo dobry</w:t>
      </w:r>
      <w:r w:rsidRPr="00745258">
        <w:rPr>
          <w:rFonts w:ascii="Calibri Light" w:hAnsi="Calibri Light" w:cs="Calibri Light"/>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0D15E6" w:rsidRPr="00745258" w:rsidRDefault="000D15E6" w:rsidP="000D15E6">
      <w:pPr>
        <w:jc w:val="both"/>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dobry</w:t>
      </w:r>
      <w:r w:rsidRPr="00745258">
        <w:rPr>
          <w:rFonts w:ascii="Calibri Light" w:hAnsi="Calibri Light" w:cs="Calibri Light"/>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0D15E6" w:rsidRPr="00745258" w:rsidRDefault="000D15E6" w:rsidP="000D15E6">
      <w:pPr>
        <w:jc w:val="both"/>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dostateczny</w:t>
      </w:r>
      <w:r w:rsidRPr="00745258">
        <w:rPr>
          <w:rFonts w:ascii="Calibri Light" w:hAnsi="Calibri Light" w:cs="Calibri Light"/>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0D15E6" w:rsidRPr="00745258" w:rsidRDefault="000D15E6" w:rsidP="000D15E6">
      <w:pPr>
        <w:jc w:val="both"/>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dopuszczający</w:t>
      </w:r>
      <w:r w:rsidRPr="00745258">
        <w:rPr>
          <w:rFonts w:ascii="Calibri Light" w:hAnsi="Calibri Light" w:cs="Calibri Light"/>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0D15E6" w:rsidRPr="00745258" w:rsidRDefault="000D15E6" w:rsidP="000D15E6">
      <w:pPr>
        <w:jc w:val="both"/>
        <w:rPr>
          <w:rFonts w:ascii="Calibri Light" w:hAnsi="Calibri Light" w:cs="Calibri Light"/>
        </w:rPr>
      </w:pPr>
    </w:p>
    <w:p w:rsidR="000D15E6" w:rsidRPr="00745258" w:rsidRDefault="000D15E6" w:rsidP="000D15E6">
      <w:pPr>
        <w:jc w:val="both"/>
        <w:rPr>
          <w:rFonts w:ascii="Calibri Light" w:hAnsi="Calibri Light" w:cs="Calibri Light"/>
        </w:rPr>
      </w:pPr>
      <w:r w:rsidRPr="00745258">
        <w:rPr>
          <w:rFonts w:ascii="Calibri Light" w:hAnsi="Calibri Light" w:cs="Calibri Light"/>
          <w:b/>
        </w:rPr>
        <w:t>Stopień niedostateczny</w:t>
      </w:r>
      <w:r w:rsidRPr="00745258">
        <w:rPr>
          <w:rFonts w:ascii="Calibri Light" w:hAnsi="Calibri Light" w:cs="Calibri Light"/>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0D15E6" w:rsidRPr="00943F9E" w:rsidRDefault="000D15E6" w:rsidP="000D15E6">
      <w:pPr>
        <w:pStyle w:val="Nagwek1"/>
        <w:rPr>
          <w:rFonts w:ascii="Calibri Light" w:hAnsi="Calibri Light" w:cs="Calibri Light"/>
          <w:b w:val="0"/>
          <w:bCs/>
          <w:iCs/>
          <w:sz w:val="22"/>
          <w:szCs w:val="22"/>
        </w:rPr>
      </w:pPr>
    </w:p>
    <w:p w:rsidR="000D15E6" w:rsidRPr="00943F9E" w:rsidRDefault="000D15E6" w:rsidP="000D15E6">
      <w:pPr>
        <w:pStyle w:val="Nagwek1"/>
        <w:jc w:val="right"/>
        <w:rPr>
          <w:rFonts w:ascii="Calibri Light" w:hAnsi="Calibri Light" w:cs="Calibri Light"/>
          <w:b w:val="0"/>
          <w:bCs/>
          <w:iCs/>
          <w:sz w:val="22"/>
          <w:szCs w:val="22"/>
        </w:rPr>
      </w:pPr>
      <w:r w:rsidRPr="00943F9E">
        <w:rPr>
          <w:rFonts w:ascii="Calibri Light" w:hAnsi="Calibri Light" w:cs="Calibri Light"/>
          <w:b w:val="0"/>
          <w:iCs/>
          <w:sz w:val="22"/>
          <w:szCs w:val="22"/>
        </w:rPr>
        <w:t>mgr Teresa Białoń, nauczyciel przedmiotów zawodowych</w:t>
      </w:r>
    </w:p>
    <w:p w:rsidR="000D15E6" w:rsidRPr="00943F9E" w:rsidRDefault="000D15E6" w:rsidP="000D15E6">
      <w:pPr>
        <w:jc w:val="right"/>
        <w:rPr>
          <w:rFonts w:ascii="Calibri Light" w:hAnsi="Calibri Light" w:cs="Calibri Light"/>
          <w:iCs/>
        </w:rPr>
      </w:pPr>
      <w:r w:rsidRPr="00943F9E">
        <w:rPr>
          <w:rFonts w:ascii="Calibri Light" w:hAnsi="Calibri Light" w:cs="Calibri Light"/>
          <w:iCs/>
        </w:rPr>
        <w:t>dn. 2</w:t>
      </w:r>
      <w:r>
        <w:rPr>
          <w:rFonts w:ascii="Calibri Light" w:hAnsi="Calibri Light" w:cs="Calibri Light"/>
          <w:iCs/>
        </w:rPr>
        <w:t>4</w:t>
      </w:r>
      <w:r w:rsidRPr="00943F9E">
        <w:rPr>
          <w:rFonts w:ascii="Calibri Light" w:hAnsi="Calibri Light" w:cs="Calibri Light"/>
          <w:iCs/>
        </w:rPr>
        <w:t>.08.2023 r.</w:t>
      </w:r>
    </w:p>
    <w:p w:rsidR="00046E60" w:rsidRDefault="00046E60">
      <w:bookmarkStart w:id="0" w:name="_GoBack"/>
      <w:bookmarkEnd w:id="0"/>
    </w:p>
    <w:sectPr w:rsidR="00046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047E"/>
    <w:multiLevelType w:val="hybridMultilevel"/>
    <w:tmpl w:val="10EA4A8A"/>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0402CA"/>
    <w:multiLevelType w:val="hybridMultilevel"/>
    <w:tmpl w:val="42C4D5F6"/>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E6"/>
    <w:rsid w:val="00046E60"/>
    <w:rsid w:val="000D1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629F0-AF35-4A1F-8E7A-BACAA776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0D15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D15E6"/>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15E6"/>
    <w:rPr>
      <w:rFonts w:ascii="Times New Roman" w:eastAsia="Times New Roman" w:hAnsi="Times New Roman" w:cs="Times New Roman"/>
      <w:b/>
      <w:sz w:val="48"/>
      <w:szCs w:val="48"/>
      <w:lang w:eastAsia="pl-PL"/>
    </w:rPr>
  </w:style>
  <w:style w:type="table" w:styleId="Tabela-Siatka">
    <w:name w:val="Table Grid"/>
    <w:basedOn w:val="Standardowy"/>
    <w:uiPriority w:val="39"/>
    <w:rsid w:val="000D15E6"/>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D15E6"/>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qFormat/>
    <w:locked/>
    <w:rsid w:val="000D15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5819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2023-10-11T07:20:00Z</dcterms:created>
  <dcterms:modified xsi:type="dcterms:W3CDTF">2023-10-11T07:20:00Z</dcterms:modified>
</cp:coreProperties>
</file>